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ACC" w:rsidRDefault="00E70ACC">
      <w:bookmarkStart w:id="0" w:name="_GoBack"/>
      <w:bookmarkEnd w:id="0"/>
    </w:p>
    <w:p w:rsidR="00003197" w:rsidRPr="00E47EB6" w:rsidRDefault="00003197" w:rsidP="00003197">
      <w:pPr>
        <w:jc w:val="center"/>
        <w:rPr>
          <w:b/>
          <w:bCs/>
          <w:sz w:val="28"/>
          <w:szCs w:val="28"/>
        </w:rPr>
      </w:pPr>
      <w:r w:rsidRPr="00B262EF">
        <w:rPr>
          <w:b/>
          <w:bCs/>
          <w:sz w:val="28"/>
          <w:szCs w:val="28"/>
        </w:rPr>
        <w:t>Commission Thématique</w:t>
      </w:r>
      <w:r>
        <w:rPr>
          <w:b/>
          <w:bCs/>
          <w:sz w:val="28"/>
          <w:szCs w:val="28"/>
        </w:rPr>
        <w:t xml:space="preserve"> </w:t>
      </w:r>
      <w:r w:rsidRPr="00B262EF">
        <w:rPr>
          <w:b/>
          <w:bCs/>
          <w:sz w:val="36"/>
          <w:szCs w:val="36"/>
        </w:rPr>
        <w:t>LAMINAGE</w:t>
      </w:r>
    </w:p>
    <w:p w:rsidR="00003197" w:rsidRPr="00B2168C" w:rsidRDefault="00003197" w:rsidP="00003197">
      <w:pPr>
        <w:jc w:val="center"/>
        <w:rPr>
          <w:b/>
          <w:bCs/>
          <w:sz w:val="28"/>
          <w:szCs w:val="28"/>
        </w:rPr>
      </w:pPr>
      <w:r w:rsidRPr="00B2168C">
        <w:rPr>
          <w:b/>
          <w:bCs/>
          <w:sz w:val="28"/>
          <w:szCs w:val="28"/>
        </w:rPr>
        <w:t>-----------------------</w:t>
      </w:r>
    </w:p>
    <w:p w:rsidR="00003197" w:rsidRPr="00BF7C9C" w:rsidRDefault="00003197" w:rsidP="00003197">
      <w:pPr>
        <w:jc w:val="center"/>
        <w:rPr>
          <w:b/>
          <w:bCs/>
          <w:sz w:val="28"/>
          <w:szCs w:val="28"/>
        </w:rPr>
      </w:pPr>
    </w:p>
    <w:p w:rsidR="00003197" w:rsidRPr="00BF7C9C" w:rsidRDefault="00003197" w:rsidP="00003197">
      <w:pPr>
        <w:jc w:val="center"/>
        <w:rPr>
          <w:b/>
          <w:bCs/>
          <w:sz w:val="28"/>
          <w:szCs w:val="28"/>
        </w:rPr>
      </w:pPr>
      <w:r>
        <w:rPr>
          <w:b/>
          <w:bCs/>
          <w:sz w:val="28"/>
          <w:szCs w:val="28"/>
        </w:rPr>
        <w:t xml:space="preserve">Réunion du </w:t>
      </w:r>
      <w:r w:rsidR="00C96E58">
        <w:rPr>
          <w:b/>
          <w:bCs/>
          <w:sz w:val="28"/>
          <w:szCs w:val="28"/>
        </w:rPr>
        <w:t>29 Mars</w:t>
      </w:r>
      <w:r w:rsidR="00031AFC">
        <w:rPr>
          <w:b/>
          <w:bCs/>
          <w:sz w:val="28"/>
          <w:szCs w:val="28"/>
        </w:rPr>
        <w:t xml:space="preserve"> 2021</w:t>
      </w:r>
    </w:p>
    <w:p w:rsidR="00003197" w:rsidRPr="00003197" w:rsidRDefault="00003197" w:rsidP="00003197">
      <w:pPr>
        <w:jc w:val="center"/>
        <w:rPr>
          <w:bCs/>
          <w:i/>
          <w:sz w:val="28"/>
          <w:szCs w:val="28"/>
        </w:rPr>
      </w:pPr>
      <w:r w:rsidRPr="00003197">
        <w:rPr>
          <w:bCs/>
          <w:i/>
          <w:sz w:val="28"/>
          <w:szCs w:val="28"/>
        </w:rPr>
        <w:t xml:space="preserve">Connexion </w:t>
      </w:r>
      <w:r w:rsidR="00031AFC">
        <w:rPr>
          <w:bCs/>
          <w:i/>
          <w:sz w:val="28"/>
          <w:szCs w:val="28"/>
        </w:rPr>
        <w:t>Zoom</w:t>
      </w:r>
    </w:p>
    <w:p w:rsidR="00003197" w:rsidRPr="00B2168C" w:rsidRDefault="00003197" w:rsidP="00003197">
      <w:pPr>
        <w:jc w:val="center"/>
        <w:rPr>
          <w:b/>
          <w:bCs/>
        </w:rPr>
      </w:pPr>
      <w:r>
        <w:rPr>
          <w:b/>
          <w:bCs/>
        </w:rPr>
        <w:t>-------------------------</w:t>
      </w:r>
      <w:r w:rsidRPr="00B2168C">
        <w:rPr>
          <w:b/>
          <w:bCs/>
        </w:rPr>
        <w:t>---</w:t>
      </w:r>
    </w:p>
    <w:p w:rsidR="00003197" w:rsidRDefault="00003197" w:rsidP="00003197">
      <w:pPr>
        <w:jc w:val="center"/>
        <w:rPr>
          <w:b/>
          <w:bCs/>
          <w:sz w:val="28"/>
          <w:szCs w:val="28"/>
        </w:rPr>
      </w:pPr>
    </w:p>
    <w:p w:rsidR="007C404B" w:rsidRPr="00003197" w:rsidRDefault="007C404B" w:rsidP="007C404B">
      <w:pPr>
        <w:jc w:val="center"/>
        <w:rPr>
          <w:b/>
        </w:rPr>
      </w:pPr>
      <w:r>
        <w:rPr>
          <w:b/>
          <w:bCs/>
          <w:sz w:val="28"/>
          <w:szCs w:val="28"/>
        </w:rPr>
        <w:t xml:space="preserve">Thème de la matinée : </w:t>
      </w:r>
      <w:r w:rsidR="00C96E58">
        <w:rPr>
          <w:b/>
        </w:rPr>
        <w:t xml:space="preserve">Rapid </w:t>
      </w:r>
      <w:proofErr w:type="spellStart"/>
      <w:r w:rsidR="00C96E58">
        <w:rPr>
          <w:b/>
        </w:rPr>
        <w:t>Alloy</w:t>
      </w:r>
      <w:proofErr w:type="spellEnd"/>
      <w:r w:rsidR="00C96E58">
        <w:rPr>
          <w:b/>
        </w:rPr>
        <w:t xml:space="preserve"> </w:t>
      </w:r>
      <w:proofErr w:type="spellStart"/>
      <w:r w:rsidR="00C96E58">
        <w:rPr>
          <w:b/>
        </w:rPr>
        <w:t>Prototyping</w:t>
      </w:r>
      <w:proofErr w:type="spellEnd"/>
    </w:p>
    <w:p w:rsidR="007C404B" w:rsidRDefault="007C404B" w:rsidP="00003197">
      <w:pPr>
        <w:jc w:val="center"/>
        <w:rPr>
          <w:b/>
          <w:bCs/>
          <w:sz w:val="28"/>
          <w:szCs w:val="28"/>
        </w:rPr>
      </w:pPr>
    </w:p>
    <w:p w:rsidR="00003197" w:rsidRPr="00B2168C" w:rsidRDefault="00003197" w:rsidP="00003197">
      <w:pPr>
        <w:jc w:val="center"/>
        <w:rPr>
          <w:b/>
          <w:bCs/>
          <w:sz w:val="28"/>
          <w:szCs w:val="28"/>
        </w:rPr>
      </w:pPr>
      <w:r>
        <w:rPr>
          <w:b/>
          <w:bCs/>
          <w:sz w:val="28"/>
          <w:szCs w:val="28"/>
        </w:rPr>
        <w:t>Compte Rendu</w:t>
      </w:r>
    </w:p>
    <w:p w:rsidR="009916DF" w:rsidRDefault="009916DF" w:rsidP="00003197">
      <w:pPr>
        <w:jc w:val="both"/>
        <w:rPr>
          <w:b/>
        </w:rPr>
      </w:pPr>
    </w:p>
    <w:p w:rsidR="00003197" w:rsidRPr="00031AFC" w:rsidRDefault="009916DF" w:rsidP="00003197">
      <w:pPr>
        <w:jc w:val="both"/>
        <w:rPr>
          <w:b/>
        </w:rPr>
      </w:pPr>
      <w:r>
        <w:rPr>
          <w:b/>
        </w:rPr>
        <w:t>Participants</w:t>
      </w:r>
      <w:r w:rsidR="00003197" w:rsidRPr="00031AFC">
        <w:rPr>
          <w:b/>
        </w:rPr>
        <w:t xml:space="preserve"> </w:t>
      </w:r>
      <w:r w:rsidR="00003197" w:rsidRPr="00031AFC">
        <w:rPr>
          <w:b/>
        </w:rPr>
        <w:tab/>
      </w:r>
      <w:r w:rsidR="00003197" w:rsidRPr="00031AFC">
        <w:rPr>
          <w:b/>
        </w:rPr>
        <w:tab/>
      </w:r>
    </w:p>
    <w:p w:rsidR="00C96E58" w:rsidRPr="006C183C" w:rsidRDefault="00C96E58" w:rsidP="00C96E58">
      <w:pPr>
        <w:jc w:val="both"/>
      </w:pPr>
      <w:r w:rsidRPr="006C183C">
        <w:t>Didier Farrugia</w:t>
      </w:r>
      <w:r w:rsidRPr="006C183C">
        <w:tab/>
      </w:r>
      <w:r w:rsidRPr="006C183C">
        <w:tab/>
        <w:t>(Tata Steel Europe)</w:t>
      </w:r>
    </w:p>
    <w:p w:rsidR="00C96E58" w:rsidRPr="00C96E58" w:rsidRDefault="00C96E58" w:rsidP="00C96E58">
      <w:pPr>
        <w:jc w:val="both"/>
        <w:rPr>
          <w:lang w:val="en-GB"/>
        </w:rPr>
      </w:pPr>
      <w:r w:rsidRPr="00C96E58">
        <w:rPr>
          <w:bCs/>
          <w:lang w:val="en-GB"/>
        </w:rPr>
        <w:t xml:space="preserve">Alexis </w:t>
      </w:r>
      <w:proofErr w:type="spellStart"/>
      <w:r w:rsidRPr="00C96E58">
        <w:rPr>
          <w:bCs/>
          <w:lang w:val="en-GB"/>
        </w:rPr>
        <w:t>Gaillac</w:t>
      </w:r>
      <w:proofErr w:type="spellEnd"/>
      <w:r w:rsidRPr="00C96E58">
        <w:rPr>
          <w:bCs/>
          <w:lang w:val="en-GB"/>
        </w:rPr>
        <w:t xml:space="preserve"> </w:t>
      </w:r>
      <w:r w:rsidRPr="00C96E58">
        <w:rPr>
          <w:bCs/>
          <w:lang w:val="en-GB"/>
        </w:rPr>
        <w:tab/>
      </w:r>
      <w:r w:rsidRPr="00C96E58">
        <w:rPr>
          <w:bCs/>
          <w:lang w:val="en-GB"/>
        </w:rPr>
        <w:tab/>
        <w:t>(</w:t>
      </w:r>
      <w:proofErr w:type="spellStart"/>
      <w:r w:rsidRPr="00C96E58">
        <w:rPr>
          <w:bCs/>
          <w:lang w:val="en-GB"/>
        </w:rPr>
        <w:t>Framatome</w:t>
      </w:r>
      <w:proofErr w:type="spellEnd"/>
      <w:r w:rsidRPr="00C96E58">
        <w:rPr>
          <w:bCs/>
          <w:lang w:val="en-GB"/>
        </w:rPr>
        <w:t xml:space="preserve"> ANP, CR </w:t>
      </w:r>
      <w:proofErr w:type="spellStart"/>
      <w:r w:rsidRPr="00C96E58">
        <w:rPr>
          <w:bCs/>
          <w:lang w:val="en-GB"/>
        </w:rPr>
        <w:t>Ugine</w:t>
      </w:r>
      <w:proofErr w:type="spellEnd"/>
      <w:r w:rsidRPr="00C96E58">
        <w:rPr>
          <w:bCs/>
          <w:lang w:val="en-GB"/>
        </w:rPr>
        <w:t>)</w:t>
      </w:r>
    </w:p>
    <w:p w:rsidR="00C96E58" w:rsidRPr="00031AFC" w:rsidRDefault="00C96E58" w:rsidP="00C96E58">
      <w:pPr>
        <w:jc w:val="both"/>
        <w:rPr>
          <w:lang w:val="en-GB"/>
        </w:rPr>
      </w:pPr>
      <w:r w:rsidRPr="00031AFC">
        <w:rPr>
          <w:bCs/>
          <w:lang w:val="en-GB"/>
        </w:rPr>
        <w:t xml:space="preserve">Didier </w:t>
      </w:r>
      <w:proofErr w:type="spellStart"/>
      <w:r w:rsidRPr="00031AFC">
        <w:rPr>
          <w:bCs/>
          <w:lang w:val="en-GB"/>
        </w:rPr>
        <w:t>Lawrjaniec</w:t>
      </w:r>
      <w:proofErr w:type="spellEnd"/>
      <w:r w:rsidRPr="00031AFC">
        <w:rPr>
          <w:bCs/>
          <w:lang w:val="en-GB"/>
        </w:rPr>
        <w:t xml:space="preserve"> </w:t>
      </w:r>
      <w:r w:rsidRPr="00031AFC">
        <w:rPr>
          <w:bCs/>
          <w:lang w:val="en-GB"/>
        </w:rPr>
        <w:tab/>
      </w:r>
      <w:r w:rsidRPr="00031AFC">
        <w:rPr>
          <w:bCs/>
          <w:lang w:val="en-GB"/>
        </w:rPr>
        <w:tab/>
        <w:t>(</w:t>
      </w:r>
      <w:proofErr w:type="spellStart"/>
      <w:r>
        <w:rPr>
          <w:bCs/>
          <w:lang w:val="en-GB"/>
        </w:rPr>
        <w:t>Ascometal</w:t>
      </w:r>
      <w:proofErr w:type="spellEnd"/>
      <w:r>
        <w:rPr>
          <w:bCs/>
          <w:lang w:val="en-GB"/>
        </w:rPr>
        <w:t xml:space="preserve"> </w:t>
      </w:r>
      <w:proofErr w:type="spellStart"/>
      <w:r>
        <w:rPr>
          <w:bCs/>
          <w:lang w:val="en-GB"/>
        </w:rPr>
        <w:t>Hagondange</w:t>
      </w:r>
      <w:proofErr w:type="spellEnd"/>
      <w:r>
        <w:rPr>
          <w:bCs/>
          <w:lang w:val="en-GB"/>
        </w:rPr>
        <w:t>, CREAS</w:t>
      </w:r>
      <w:r w:rsidRPr="00031AFC">
        <w:rPr>
          <w:bCs/>
          <w:lang w:val="en-GB"/>
        </w:rPr>
        <w:t>)</w:t>
      </w:r>
      <w:r w:rsidRPr="00031AFC">
        <w:rPr>
          <w:lang w:val="en-GB"/>
        </w:rPr>
        <w:t xml:space="preserve"> </w:t>
      </w:r>
    </w:p>
    <w:p w:rsidR="00031AFC" w:rsidRPr="00C96E58" w:rsidRDefault="00031AFC" w:rsidP="00031AFC">
      <w:pPr>
        <w:jc w:val="both"/>
        <w:rPr>
          <w:bCs/>
          <w:lang w:val="en-GB"/>
        </w:rPr>
      </w:pPr>
      <w:proofErr w:type="spellStart"/>
      <w:r w:rsidRPr="00C96E58">
        <w:rPr>
          <w:bCs/>
          <w:lang w:val="en-GB"/>
        </w:rPr>
        <w:t>Eliette</w:t>
      </w:r>
      <w:proofErr w:type="spellEnd"/>
      <w:r w:rsidRPr="00C96E58">
        <w:rPr>
          <w:bCs/>
          <w:lang w:val="en-GB"/>
        </w:rPr>
        <w:t xml:space="preserve"> </w:t>
      </w:r>
      <w:proofErr w:type="spellStart"/>
      <w:r w:rsidRPr="00C96E58">
        <w:rPr>
          <w:bCs/>
          <w:lang w:val="en-GB"/>
        </w:rPr>
        <w:t>Mathey</w:t>
      </w:r>
      <w:proofErr w:type="spellEnd"/>
      <w:r w:rsidRPr="00C96E58">
        <w:rPr>
          <w:bCs/>
          <w:lang w:val="en-GB"/>
        </w:rPr>
        <w:t xml:space="preserve"> </w:t>
      </w:r>
      <w:r w:rsidRPr="00C96E58">
        <w:rPr>
          <w:bCs/>
          <w:lang w:val="en-GB"/>
        </w:rPr>
        <w:tab/>
      </w:r>
      <w:r w:rsidRPr="00C96E58">
        <w:rPr>
          <w:bCs/>
          <w:lang w:val="en-GB"/>
        </w:rPr>
        <w:tab/>
        <w:t xml:space="preserve">(ArcelorMittal R&amp;D </w:t>
      </w:r>
      <w:proofErr w:type="spellStart"/>
      <w:r w:rsidRPr="00C96E58">
        <w:rPr>
          <w:bCs/>
          <w:lang w:val="en-GB"/>
        </w:rPr>
        <w:t>Maizières</w:t>
      </w:r>
      <w:proofErr w:type="spellEnd"/>
      <w:r w:rsidRPr="00C96E58">
        <w:rPr>
          <w:bCs/>
          <w:lang w:val="en-GB"/>
        </w:rPr>
        <w:t>)</w:t>
      </w:r>
    </w:p>
    <w:p w:rsidR="00003197" w:rsidRPr="00003197" w:rsidRDefault="00003197" w:rsidP="00003197">
      <w:pPr>
        <w:jc w:val="both"/>
        <w:rPr>
          <w:bCs/>
        </w:rPr>
      </w:pPr>
      <w:r w:rsidRPr="00031AFC">
        <w:rPr>
          <w:bCs/>
        </w:rPr>
        <w:t>P</w:t>
      </w:r>
      <w:r w:rsidR="00031AFC" w:rsidRPr="00031AFC">
        <w:rPr>
          <w:bCs/>
        </w:rPr>
        <w:t>ierre</w:t>
      </w:r>
      <w:r w:rsidRPr="00031AFC">
        <w:rPr>
          <w:bCs/>
        </w:rPr>
        <w:t xml:space="preserve"> </w:t>
      </w:r>
      <w:proofErr w:type="spellStart"/>
      <w:r w:rsidRPr="00031AFC">
        <w:rPr>
          <w:bCs/>
        </w:rPr>
        <w:t>Montmitonnet</w:t>
      </w:r>
      <w:proofErr w:type="spellEnd"/>
      <w:r w:rsidRPr="00031AFC">
        <w:rPr>
          <w:bCs/>
        </w:rPr>
        <w:t xml:space="preserve"> </w:t>
      </w:r>
      <w:r w:rsidR="005C49A0" w:rsidRPr="00031AFC">
        <w:rPr>
          <w:bCs/>
        </w:rPr>
        <w:tab/>
      </w:r>
      <w:r w:rsidR="00031AFC" w:rsidRPr="00031AFC">
        <w:rPr>
          <w:bCs/>
        </w:rPr>
        <w:tab/>
      </w:r>
      <w:r w:rsidRPr="00031AFC">
        <w:rPr>
          <w:bCs/>
        </w:rPr>
        <w:t>(MINES Pa</w:t>
      </w:r>
      <w:r w:rsidRPr="00003197">
        <w:rPr>
          <w:bCs/>
        </w:rPr>
        <w:t>risTech, CEMEF)</w:t>
      </w:r>
      <w:r w:rsidRPr="00003197">
        <w:t xml:space="preserve">, </w:t>
      </w:r>
    </w:p>
    <w:p w:rsidR="00C96E58" w:rsidRPr="00C96E58" w:rsidRDefault="00C96E58" w:rsidP="00C96E58">
      <w:pPr>
        <w:jc w:val="both"/>
      </w:pPr>
      <w:r w:rsidRPr="00C96E58">
        <w:t>Daniel Weisz-</w:t>
      </w:r>
      <w:proofErr w:type="spellStart"/>
      <w:r w:rsidRPr="00C96E58">
        <w:t>Patrault</w:t>
      </w:r>
      <w:proofErr w:type="spellEnd"/>
      <w:r w:rsidRPr="00C96E58">
        <w:tab/>
        <w:t>(Ecole Polytechnique, LMS)</w:t>
      </w:r>
    </w:p>
    <w:p w:rsidR="00C96E58" w:rsidRDefault="00C96E58" w:rsidP="00C96E58">
      <w:pPr>
        <w:jc w:val="both"/>
      </w:pPr>
      <w:r>
        <w:t xml:space="preserve">Jean-Philippe </w:t>
      </w:r>
      <w:proofErr w:type="spellStart"/>
      <w:r>
        <w:t>Ponthot</w:t>
      </w:r>
      <w:proofErr w:type="spellEnd"/>
      <w:r>
        <w:tab/>
      </w:r>
      <w:r>
        <w:tab/>
        <w:t>(Université de Liège, LTAS)</w:t>
      </w:r>
    </w:p>
    <w:p w:rsidR="00003197" w:rsidRPr="007C404B" w:rsidRDefault="00003197" w:rsidP="00003197">
      <w:pPr>
        <w:jc w:val="both"/>
        <w:rPr>
          <w:bCs/>
        </w:rPr>
      </w:pPr>
      <w:r w:rsidRPr="00031AFC">
        <w:rPr>
          <w:bCs/>
        </w:rPr>
        <w:t>T</w:t>
      </w:r>
      <w:r w:rsidR="00031AFC" w:rsidRPr="00031AFC">
        <w:rPr>
          <w:bCs/>
        </w:rPr>
        <w:t>homas</w:t>
      </w:r>
      <w:r w:rsidRPr="00031AFC">
        <w:rPr>
          <w:bCs/>
        </w:rPr>
        <w:t xml:space="preserve"> </w:t>
      </w:r>
      <w:proofErr w:type="spellStart"/>
      <w:r w:rsidRPr="00031AFC">
        <w:rPr>
          <w:bCs/>
        </w:rPr>
        <w:t>So</w:t>
      </w:r>
      <w:r w:rsidRPr="007C404B">
        <w:rPr>
          <w:bCs/>
        </w:rPr>
        <w:t>urisseau</w:t>
      </w:r>
      <w:proofErr w:type="spellEnd"/>
      <w:r w:rsidRPr="007C404B">
        <w:rPr>
          <w:bCs/>
        </w:rPr>
        <w:t xml:space="preserve"> </w:t>
      </w:r>
      <w:r w:rsidR="005C49A0" w:rsidRPr="007C404B">
        <w:rPr>
          <w:bCs/>
        </w:rPr>
        <w:tab/>
      </w:r>
      <w:r w:rsidR="005C49A0" w:rsidRPr="007C404B">
        <w:rPr>
          <w:bCs/>
        </w:rPr>
        <w:tab/>
      </w:r>
      <w:r w:rsidRPr="007C404B">
        <w:rPr>
          <w:bCs/>
        </w:rPr>
        <w:t>(</w:t>
      </w:r>
      <w:proofErr w:type="spellStart"/>
      <w:r w:rsidRPr="007C404B">
        <w:rPr>
          <w:bCs/>
        </w:rPr>
        <w:t>Ugitec</w:t>
      </w:r>
      <w:r w:rsidR="00031AFC" w:rsidRPr="007C404B">
        <w:rPr>
          <w:bCs/>
        </w:rPr>
        <w:t>h</w:t>
      </w:r>
      <w:proofErr w:type="spellEnd"/>
      <w:r w:rsidR="00106105" w:rsidRPr="007C404B">
        <w:rPr>
          <w:bCs/>
        </w:rPr>
        <w:t>, CR Ugine</w:t>
      </w:r>
      <w:r w:rsidRPr="007C404B">
        <w:rPr>
          <w:bCs/>
        </w:rPr>
        <w:t xml:space="preserve">) </w:t>
      </w:r>
    </w:p>
    <w:p w:rsidR="00C96E58" w:rsidRPr="00C96E58" w:rsidRDefault="00C96E58" w:rsidP="00003197">
      <w:pPr>
        <w:jc w:val="both"/>
      </w:pPr>
    </w:p>
    <w:p w:rsidR="00C96E58" w:rsidRPr="00C96E58" w:rsidRDefault="00C96E58" w:rsidP="00003197">
      <w:pPr>
        <w:jc w:val="both"/>
        <w:rPr>
          <w:u w:val="single"/>
        </w:rPr>
      </w:pPr>
    </w:p>
    <w:p w:rsidR="00003197" w:rsidRPr="00C96E58" w:rsidRDefault="00003197" w:rsidP="00003197">
      <w:pPr>
        <w:jc w:val="both"/>
      </w:pPr>
    </w:p>
    <w:p w:rsidR="00934340" w:rsidRDefault="00934340" w:rsidP="00934340">
      <w:pPr>
        <w:spacing w:after="120"/>
        <w:jc w:val="both"/>
      </w:pPr>
      <w:r>
        <w:t>10h00 – 10h</w:t>
      </w:r>
      <w:r w:rsidR="00C96E58">
        <w:t>45</w:t>
      </w:r>
      <w:r>
        <w:t xml:space="preserve">  </w:t>
      </w:r>
      <w:r w:rsidR="00C96E58">
        <w:t xml:space="preserve">Exposé scientifique : D. Farrugia, </w:t>
      </w:r>
      <w:r w:rsidR="00C96E58" w:rsidRPr="00C96E58">
        <w:rPr>
          <w:i/>
        </w:rPr>
        <w:t xml:space="preserve">Rapid </w:t>
      </w:r>
      <w:proofErr w:type="spellStart"/>
      <w:r w:rsidR="00C96E58" w:rsidRPr="00C96E58">
        <w:rPr>
          <w:i/>
        </w:rPr>
        <w:t>Alloy</w:t>
      </w:r>
      <w:proofErr w:type="spellEnd"/>
      <w:r w:rsidR="00C96E58" w:rsidRPr="00C96E58">
        <w:rPr>
          <w:i/>
        </w:rPr>
        <w:t xml:space="preserve"> </w:t>
      </w:r>
      <w:proofErr w:type="spellStart"/>
      <w:r w:rsidR="00C96E58" w:rsidRPr="00C96E58">
        <w:rPr>
          <w:i/>
        </w:rPr>
        <w:t>Prototyping</w:t>
      </w:r>
      <w:proofErr w:type="spellEnd"/>
    </w:p>
    <w:p w:rsidR="007C404B" w:rsidRPr="007C404B" w:rsidRDefault="007C404B" w:rsidP="00934340">
      <w:pPr>
        <w:spacing w:after="120"/>
        <w:ind w:left="1416" w:hanging="1416"/>
        <w:jc w:val="both"/>
      </w:pPr>
      <w:r w:rsidRPr="007C404B">
        <w:t>10h</w:t>
      </w:r>
      <w:r w:rsidR="00C96E58">
        <w:t>45</w:t>
      </w:r>
      <w:r w:rsidRPr="007C404B">
        <w:t xml:space="preserve"> - 1</w:t>
      </w:r>
      <w:r w:rsidR="00934340">
        <w:t>1</w:t>
      </w:r>
      <w:r w:rsidRPr="007C404B">
        <w:t>h</w:t>
      </w:r>
      <w:r w:rsidR="00C96E58">
        <w:t>45</w:t>
      </w:r>
      <w:r w:rsidRPr="007C404B">
        <w:t xml:space="preserve">   </w:t>
      </w:r>
      <w:r w:rsidR="00C96E58">
        <w:t>Discussion sur le thème du jour</w:t>
      </w:r>
    </w:p>
    <w:p w:rsidR="007C404B" w:rsidRPr="007C404B" w:rsidRDefault="007C404B" w:rsidP="00C96E58">
      <w:pPr>
        <w:spacing w:after="120"/>
        <w:jc w:val="both"/>
      </w:pPr>
      <w:r w:rsidRPr="007C404B">
        <w:t>1</w:t>
      </w:r>
      <w:r w:rsidR="00934340">
        <w:t>1</w:t>
      </w:r>
      <w:r w:rsidRPr="007C404B">
        <w:t>h</w:t>
      </w:r>
      <w:r w:rsidR="00C96E58">
        <w:t>45</w:t>
      </w:r>
      <w:r w:rsidRPr="007C404B">
        <w:t xml:space="preserve"> - 1</w:t>
      </w:r>
      <w:r w:rsidR="00934340">
        <w:t>2</w:t>
      </w:r>
      <w:r w:rsidRPr="007C404B">
        <w:t>h</w:t>
      </w:r>
      <w:r w:rsidR="00C96E58">
        <w:t>15</w:t>
      </w:r>
      <w:r w:rsidRPr="007C404B">
        <w:t xml:space="preserve">   </w:t>
      </w:r>
      <w:r w:rsidR="00C96E58">
        <w:t>Programmation des thèmes des futures réunions</w:t>
      </w:r>
    </w:p>
    <w:p w:rsidR="00003197" w:rsidRDefault="00003197" w:rsidP="007C404B">
      <w:pPr>
        <w:jc w:val="both"/>
      </w:pPr>
    </w:p>
    <w:p w:rsidR="00DD21CD" w:rsidRPr="009640E3" w:rsidRDefault="009640E3" w:rsidP="00BD1232">
      <w:pPr>
        <w:jc w:val="both"/>
        <w:rPr>
          <w:b/>
        </w:rPr>
      </w:pPr>
      <w:r w:rsidRPr="009640E3">
        <w:rPr>
          <w:b/>
        </w:rPr>
        <w:t xml:space="preserve">Rapid </w:t>
      </w:r>
      <w:proofErr w:type="spellStart"/>
      <w:r w:rsidRPr="009640E3">
        <w:rPr>
          <w:b/>
        </w:rPr>
        <w:t>Alloy</w:t>
      </w:r>
      <w:proofErr w:type="spellEnd"/>
      <w:r w:rsidRPr="009640E3">
        <w:rPr>
          <w:b/>
        </w:rPr>
        <w:t xml:space="preserve"> </w:t>
      </w:r>
      <w:proofErr w:type="spellStart"/>
      <w:r w:rsidRPr="009640E3">
        <w:rPr>
          <w:b/>
        </w:rPr>
        <w:t>Prototyping</w:t>
      </w:r>
      <w:proofErr w:type="spellEnd"/>
      <w:r w:rsidR="00560B4E">
        <w:rPr>
          <w:b/>
        </w:rPr>
        <w:t xml:space="preserve"> (RAP)</w:t>
      </w:r>
    </w:p>
    <w:p w:rsidR="009640E3" w:rsidRDefault="009640E3" w:rsidP="00BD1232">
      <w:pPr>
        <w:jc w:val="both"/>
      </w:pPr>
    </w:p>
    <w:p w:rsidR="009640E3" w:rsidRDefault="009640E3" w:rsidP="00BD1232">
      <w:pPr>
        <w:jc w:val="both"/>
      </w:pPr>
      <w:r>
        <w:t>La vérification des propriétés d’un nouvel alliage ou la mesure d</w:t>
      </w:r>
      <w:r w:rsidR="00560B4E">
        <w:t>e l’effet d’éléments résiduels dans le contexte du recyclage</w:t>
      </w:r>
      <w:r>
        <w:t xml:space="preserve"> passe par de nombreuses étapes destinées à reproduire plus ou moins fidèl</w:t>
      </w:r>
      <w:r w:rsidR="006C183C">
        <w:t>ement la gamme de fabrication. On réalise</w:t>
      </w:r>
      <w:r>
        <w:t xml:space="preserve"> un Plan d’Expérience avec les divers paramètres libres, et </w:t>
      </w:r>
      <w:r w:rsidR="006C183C">
        <w:t>on caractérise</w:t>
      </w:r>
      <w:r>
        <w:t xml:space="preserve"> le matériau en volume (microstructures, propriétés mécaniques) et en surface (oxydation</w:t>
      </w:r>
      <w:r w:rsidR="006C183C">
        <w:t>, corrosion</w:t>
      </w:r>
      <w:r>
        <w:t xml:space="preserve">) </w:t>
      </w:r>
      <w:r w:rsidR="00560B4E">
        <w:t>à</w:t>
      </w:r>
      <w:r>
        <w:t xml:space="preserve"> d</w:t>
      </w:r>
      <w:r w:rsidR="00560B4E">
        <w:t>e</w:t>
      </w:r>
      <w:r>
        <w:t xml:space="preserve">s </w:t>
      </w:r>
      <w:r w:rsidR="00560B4E">
        <w:t>étape</w:t>
      </w:r>
      <w:r>
        <w:t>s crucia</w:t>
      </w:r>
      <w:r w:rsidR="00560B4E">
        <w:t>les</w:t>
      </w:r>
      <w:r>
        <w:t xml:space="preserve"> de ce cycle. Traditionnellement </w:t>
      </w:r>
      <w:r w:rsidR="002F1DE7">
        <w:t>on</w:t>
      </w:r>
      <w:r>
        <w:t xml:space="preserve"> s’appuie sur des mini-coulées de laboratoire de 30 à 60 kg, suivies de phases de laminage à chaud puis à froid. C’est un travail consommateur en ressources, équipement et personnels. L’objectif du RAP est de réduire la consommation de ces ressources. La voie explorée par Tata Steel Europe avec les Universités de Swansea et Warwick</w:t>
      </w:r>
      <w:r w:rsidR="006C183C">
        <w:t xml:space="preserve"> dans le cadre d’un projet financé par l’EPSRC </w:t>
      </w:r>
      <w:r>
        <w:t>consiste à travailler sur de plus petites quantités</w:t>
      </w:r>
      <w:r w:rsidR="006C183C">
        <w:t xml:space="preserve"> qui permettent une approche de type « chimie combinatoire »</w:t>
      </w:r>
      <w:r>
        <w:t xml:space="preserve"> : 20-40 g dans une modalité, 200 g dans une deuxième et 5-10 kg dans une troisième. Les challenges sont 1) la miniaturisation des éprouvettes </w:t>
      </w:r>
      <w:r w:rsidR="006C183C">
        <w:t>(faible quantité de métal disponible)</w:t>
      </w:r>
      <w:r>
        <w:t xml:space="preserve">, 2) l’impact éventuel de la taille sur la microstructure (donc sur l’ensemble des propriétés) du fait d’une histoire </w:t>
      </w:r>
      <w:r>
        <w:lastRenderedPageBreak/>
        <w:t xml:space="preserve">thermique différente et presque nécessairement hétérogène </w:t>
      </w:r>
      <w:r w:rsidR="002F1DE7">
        <w:t>quand</w:t>
      </w:r>
      <w:r>
        <w:t xml:space="preserve"> il est impossible d’atteindre un régime stationnaire. </w:t>
      </w:r>
    </w:p>
    <w:p w:rsidR="009640E3" w:rsidRDefault="009640E3" w:rsidP="00BD1232">
      <w:pPr>
        <w:jc w:val="both"/>
      </w:pPr>
    </w:p>
    <w:p w:rsidR="009640E3" w:rsidRDefault="00153BB9" w:rsidP="00BD1232">
      <w:pPr>
        <w:jc w:val="both"/>
      </w:pPr>
      <w:r>
        <w:t>- la voie 20-40</w:t>
      </w:r>
      <w:r w:rsidR="009A5A42">
        <w:t xml:space="preserve"> </w:t>
      </w:r>
      <w:r>
        <w:t>g, dans laquelle la précision de la composition est obtenue par métallurgie des poudres, a montré la difficulté de reproduire les microstructures compte tenu des capacités des outils (réduction, température réelle de déformation, absence de régime permanent). La comparaison de mini-éprouvettes de traction avec les éprouvettes standard</w:t>
      </w:r>
      <w:r w:rsidR="00DF60A3">
        <w:t>s</w:t>
      </w:r>
      <w:r>
        <w:t xml:space="preserve"> montre </w:t>
      </w:r>
      <w:r w:rsidR="002F1DE7">
        <w:t xml:space="preserve">que l’UTS est peu impacté, il y a </w:t>
      </w:r>
      <w:r>
        <w:t>un effet de taille</w:t>
      </w:r>
      <w:r w:rsidR="00DF60A3">
        <w:t xml:space="preserve"> sur le Re (~10%) </w:t>
      </w:r>
      <w:r w:rsidR="002F1DE7">
        <w:t>mais c’est</w:t>
      </w:r>
      <w:r>
        <w:t xml:space="preserve"> la déformation à rupture</w:t>
      </w:r>
      <w:r w:rsidR="002F1DE7">
        <w:t xml:space="preserve"> qui devient très variable</w:t>
      </w:r>
      <w:r w:rsidR="00DF60A3">
        <w:t>.</w:t>
      </w:r>
    </w:p>
    <w:p w:rsidR="00153BB9" w:rsidRDefault="00153BB9" w:rsidP="00BD1232">
      <w:pPr>
        <w:jc w:val="both"/>
      </w:pPr>
    </w:p>
    <w:p w:rsidR="00153BB9" w:rsidRDefault="00153BB9" w:rsidP="00BD1232">
      <w:pPr>
        <w:jc w:val="both"/>
      </w:pPr>
      <w:r>
        <w:t>- la voie 200</w:t>
      </w:r>
      <w:r w:rsidR="009A5A42">
        <w:t xml:space="preserve"> </w:t>
      </w:r>
      <w:r>
        <w:t>g a mis en œuvre fusion par induction / coulée centrifuge / laminage à chaud avec cylindre chauffés / laminage à froid. Les inconvénients du cas précédent sont en partie levés</w:t>
      </w:r>
      <w:r w:rsidR="002F1DE7">
        <w:t>. L</w:t>
      </w:r>
      <w:r>
        <w:t xml:space="preserve">a limite principale serait ici </w:t>
      </w:r>
      <w:r w:rsidR="009A5A42">
        <w:t xml:space="preserve">par exemple </w:t>
      </w:r>
      <w:r>
        <w:t xml:space="preserve">la difficulté d’étudier l’anisotropie mécanique par manque de place pour prélever des éprouvettes en direction transverse et diagonale. </w:t>
      </w:r>
    </w:p>
    <w:p w:rsidR="00153BB9" w:rsidRDefault="00153BB9" w:rsidP="00BD1232">
      <w:pPr>
        <w:jc w:val="both"/>
      </w:pPr>
    </w:p>
    <w:p w:rsidR="00153BB9" w:rsidRDefault="00153BB9" w:rsidP="00BD1232">
      <w:pPr>
        <w:jc w:val="both"/>
      </w:pPr>
      <w:r>
        <w:t>- la voie 5-10 kg p</w:t>
      </w:r>
      <w:r w:rsidR="00DF60A3">
        <w:t>er</w:t>
      </w:r>
      <w:r>
        <w:t xml:space="preserve">met certes un gain matière et temps plus limité par rapport au standard 30 kg mais on se rapproche de conditions représentatives de l’échelle industrielle. Ici, le laminage </w:t>
      </w:r>
      <w:r w:rsidR="00DF60A3">
        <w:t>à</w:t>
      </w:r>
      <w:r>
        <w:t xml:space="preserve"> chaud est suivi d’un refroidissement contrôlé en four (simulant la table de sortie), la microstructure est donc plus adéquate et la plupart des caractérisations standards sont possibles. </w:t>
      </w:r>
    </w:p>
    <w:p w:rsidR="00153BB9" w:rsidRDefault="00153BB9" w:rsidP="00BD1232">
      <w:pPr>
        <w:jc w:val="both"/>
      </w:pPr>
    </w:p>
    <w:p w:rsidR="00153BB9" w:rsidRDefault="00153BB9" w:rsidP="00BD1232">
      <w:pPr>
        <w:jc w:val="both"/>
      </w:pPr>
      <w:r>
        <w:t>- voie hybride : elle consiste à insérer des échantillons de petite taille (</w:t>
      </w:r>
      <w:r w:rsidR="002F1DE7">
        <w:t xml:space="preserve">issus des </w:t>
      </w:r>
      <w:r>
        <w:t>voies 20-40</w:t>
      </w:r>
      <w:r w:rsidR="009A5A42">
        <w:t xml:space="preserve"> </w:t>
      </w:r>
      <w:r>
        <w:t>g ou 200</w:t>
      </w:r>
      <w:r w:rsidR="009A5A42">
        <w:t xml:space="preserve"> </w:t>
      </w:r>
      <w:r>
        <w:t xml:space="preserve">g) dans une billette de la voie 5-10 kg ; ainsi on bénéficie de la représentativité process tout en pouvant, dans une même opération, comparer plusieurs </w:t>
      </w:r>
      <w:r w:rsidR="008225AD">
        <w:t xml:space="preserve">compositions </w:t>
      </w:r>
      <w:r w:rsidR="00DF60A3">
        <w:t>da</w:t>
      </w:r>
      <w:r w:rsidR="008225AD">
        <w:t xml:space="preserve">ns des conditions identiques. Mais la quantité de métal pour la caractérisation souffre des mêmes limites que la voie d’origine. </w:t>
      </w:r>
    </w:p>
    <w:p w:rsidR="006C183C" w:rsidRDefault="006C183C" w:rsidP="00BD1232">
      <w:pPr>
        <w:jc w:val="both"/>
      </w:pPr>
    </w:p>
    <w:p w:rsidR="006C183C" w:rsidRDefault="003F19F9" w:rsidP="00BD1232">
      <w:pPr>
        <w:jc w:val="both"/>
      </w:pPr>
      <w:r>
        <w:t>Ajoutons une composante forte de modélisation physique qui permet de cerner quelles sont, pour une famille de nuances donnée, les étapes clés de la formation de la microstructure, celles sur lesquelles on ne doit pas accepter de compromis. Car l’intérêt pratique de chacune des voies ci-dessus dépend fondamentalement des mécanismes physiques à l’origine de ces microstructures</w:t>
      </w:r>
      <w:r w:rsidR="00560B4E">
        <w:t> : l</w:t>
      </w:r>
      <w:r>
        <w:t>e choix</w:t>
      </w:r>
      <w:r w:rsidR="00E41C8A">
        <w:t xml:space="preserve">, la hiérarchisation des </w:t>
      </w:r>
      <w:r w:rsidR="00560B4E">
        <w:t>possibil</w:t>
      </w:r>
      <w:r w:rsidR="00E41C8A">
        <w:t>ités et limites des différentes voies</w:t>
      </w:r>
      <w:r>
        <w:t xml:space="preserve"> ne peu</w:t>
      </w:r>
      <w:r w:rsidR="009A5A42">
        <w:t>ven</w:t>
      </w:r>
      <w:r>
        <w:t>t se faire qu’</w:t>
      </w:r>
      <w:r w:rsidR="00560B4E">
        <w:t>à</w:t>
      </w:r>
      <w:r>
        <w:t xml:space="preserve"> l’aide de la connaissance métallurgiste accumulée dans les laborat</w:t>
      </w:r>
      <w:r w:rsidR="002F1DE7">
        <w:t>oires et la pratique industrielle</w:t>
      </w:r>
      <w:r>
        <w:t xml:space="preserve">. </w:t>
      </w:r>
    </w:p>
    <w:p w:rsidR="006C183C" w:rsidRDefault="006C183C" w:rsidP="00BD1232">
      <w:pPr>
        <w:jc w:val="both"/>
      </w:pPr>
    </w:p>
    <w:p w:rsidR="006C183C" w:rsidRPr="006350CF" w:rsidRDefault="006350CF" w:rsidP="00BD1232">
      <w:pPr>
        <w:jc w:val="both"/>
        <w:rPr>
          <w:b/>
        </w:rPr>
      </w:pPr>
      <w:r w:rsidRPr="006350CF">
        <w:rPr>
          <w:b/>
        </w:rPr>
        <w:t>Discussion</w:t>
      </w:r>
    </w:p>
    <w:p w:rsidR="007C11E6" w:rsidRDefault="007C11E6" w:rsidP="00BD1232">
      <w:pPr>
        <w:jc w:val="both"/>
      </w:pPr>
    </w:p>
    <w:p w:rsidR="00F1161D" w:rsidRDefault="007C11E6" w:rsidP="00BD1232">
      <w:pPr>
        <w:jc w:val="both"/>
      </w:pPr>
      <w:r>
        <w:t xml:space="preserve">Eliette </w:t>
      </w:r>
      <w:proofErr w:type="spellStart"/>
      <w:r>
        <w:t>Mathey</w:t>
      </w:r>
      <w:proofErr w:type="spellEnd"/>
      <w:r>
        <w:t xml:space="preserve"> (</w:t>
      </w:r>
      <w:proofErr w:type="spellStart"/>
      <w:r>
        <w:t>AMMz</w:t>
      </w:r>
      <w:proofErr w:type="spellEnd"/>
      <w:r>
        <w:t>) souligne que la question posée au sein d’ArcelorMittal serait plutôt celle de la représentativité de la voie 30-60 kg et de son amélioration ou sa certification, ce qui passe par des échelles intermédiaires de l’</w:t>
      </w:r>
      <w:r w:rsidR="00A552EF">
        <w:t>ordre de la tonne. Par contre il</w:t>
      </w:r>
      <w:r>
        <w:t xml:space="preserve"> n’y a pas de trava</w:t>
      </w:r>
      <w:r w:rsidR="00A552EF">
        <w:t>ux sur le</w:t>
      </w:r>
      <w:r>
        <w:t>s petites échelles.</w:t>
      </w:r>
    </w:p>
    <w:p w:rsidR="00F1161D" w:rsidRDefault="00F1161D" w:rsidP="00BD1232">
      <w:pPr>
        <w:jc w:val="both"/>
      </w:pPr>
      <w:r>
        <w:t xml:space="preserve">Thomas </w:t>
      </w:r>
      <w:proofErr w:type="spellStart"/>
      <w:r>
        <w:t>Sourisseau</w:t>
      </w:r>
      <w:proofErr w:type="spellEnd"/>
      <w:r>
        <w:t xml:space="preserve"> mentionne la même préoccupation en soulignant que dès cette échelle des 30</w:t>
      </w:r>
      <w:r w:rsidR="009A5A42">
        <w:t xml:space="preserve"> </w:t>
      </w:r>
      <w:r>
        <w:t>kg, propreté</w:t>
      </w:r>
      <w:r w:rsidR="00560B4E">
        <w:t xml:space="preserve"> </w:t>
      </w:r>
      <w:proofErr w:type="spellStart"/>
      <w:r w:rsidR="00560B4E">
        <w:t>inclusionnaire</w:t>
      </w:r>
      <w:proofErr w:type="spellEnd"/>
      <w:r>
        <w:t xml:space="preserve"> et microstructure </w:t>
      </w:r>
      <w:r w:rsidR="00560B4E">
        <w:t xml:space="preserve">peuvent </w:t>
      </w:r>
      <w:r>
        <w:t>montre</w:t>
      </w:r>
      <w:r w:rsidR="00560B4E">
        <w:t>r</w:t>
      </w:r>
      <w:r>
        <w:t xml:space="preserve"> pour les inox des différences sensibles avec l’échelle industrielle. </w:t>
      </w:r>
    </w:p>
    <w:p w:rsidR="006C183C" w:rsidRDefault="00F1161D" w:rsidP="00BD1232">
      <w:pPr>
        <w:jc w:val="both"/>
      </w:pPr>
      <w:r>
        <w:t xml:space="preserve">Didier Farrugia fait état de recherches similaires </w:t>
      </w:r>
      <w:r w:rsidR="002F1DE7">
        <w:t xml:space="preserve">à celles de Tata Steel Europe, </w:t>
      </w:r>
      <w:r>
        <w:t>sur les très petites quantités</w:t>
      </w:r>
      <w:r w:rsidR="002F1DE7">
        <w:t>,</w:t>
      </w:r>
      <w:r>
        <w:t xml:space="preserve"> en Allemagne, au Max Planck </w:t>
      </w:r>
      <w:r w:rsidR="00560B4E">
        <w:t xml:space="preserve">de </w:t>
      </w:r>
      <w:proofErr w:type="spellStart"/>
      <w:r w:rsidR="00560B4E">
        <w:t>Dűsseldorf</w:t>
      </w:r>
      <w:proofErr w:type="spellEnd"/>
      <w:r w:rsidR="00560B4E">
        <w:t xml:space="preserve"> </w:t>
      </w:r>
      <w:r>
        <w:t>ou à l’IBF</w:t>
      </w:r>
      <w:r w:rsidR="00560B4E">
        <w:t xml:space="preserve"> d’Aachen</w:t>
      </w:r>
      <w:r>
        <w:t xml:space="preserve">. </w:t>
      </w:r>
    </w:p>
    <w:p w:rsidR="009640E3" w:rsidRDefault="000A64B5" w:rsidP="00BD1232">
      <w:pPr>
        <w:jc w:val="both"/>
      </w:pPr>
      <w:r>
        <w:lastRenderedPageBreak/>
        <w:t xml:space="preserve">Alexis Gaillac souligne que du côté du zirconium, la problématique est différente, la coulée industrielle étant de l’ordre de la tonne. Les petits échantillons sont donc utilisés pour des études limitées (corrosion…) et on passe rapidement à l’échelle industrielle pour toute étude d’ampleur. </w:t>
      </w:r>
    </w:p>
    <w:p w:rsidR="009640E3" w:rsidRDefault="009640E3" w:rsidP="00BD1232">
      <w:pPr>
        <w:jc w:val="both"/>
      </w:pPr>
    </w:p>
    <w:p w:rsidR="00F1161D" w:rsidRDefault="00F1161D" w:rsidP="00BD1232">
      <w:pPr>
        <w:jc w:val="both"/>
      </w:pPr>
      <w:r>
        <w:t>Daniel Weisz-</w:t>
      </w:r>
      <w:proofErr w:type="spellStart"/>
      <w:r>
        <w:t>Patrault</w:t>
      </w:r>
      <w:proofErr w:type="spellEnd"/>
      <w:r>
        <w:t xml:space="preserve"> se demande si la petite taille permet l’automatisation des essais et analyses – puisque le gain de temps et en particulier de temps opérateur est clairement une des voies d’économie. Didier répond que de tels dispositifs de manipulation automatique existent sur certains équipements mais ne f</w:t>
      </w:r>
      <w:r w:rsidR="002F1DE7">
        <w:t>on</w:t>
      </w:r>
      <w:r>
        <w:t xml:space="preserve">t pas partie de l’étude décrite. </w:t>
      </w:r>
    </w:p>
    <w:p w:rsidR="00F1161D" w:rsidRDefault="00F1161D" w:rsidP="00BD1232">
      <w:pPr>
        <w:jc w:val="both"/>
      </w:pPr>
    </w:p>
    <w:p w:rsidR="00F1161D" w:rsidRDefault="002F1DE7" w:rsidP="00BD1232">
      <w:pPr>
        <w:jc w:val="both"/>
      </w:pPr>
      <w:r>
        <w:t xml:space="preserve">Enfin, Thomas </w:t>
      </w:r>
      <w:proofErr w:type="spellStart"/>
      <w:r>
        <w:t>Sourisseau</w:t>
      </w:r>
      <w:proofErr w:type="spellEnd"/>
      <w:r>
        <w:t xml:space="preserve"> pose la question de l’échelle à </w:t>
      </w:r>
      <w:r w:rsidR="00EB1676">
        <w:t xml:space="preserve">partir de </w:t>
      </w:r>
      <w:r>
        <w:t>laquelle les essais de fatigue s</w:t>
      </w:r>
      <w:r w:rsidR="00EB1676">
        <w:t>eraie</w:t>
      </w:r>
      <w:r>
        <w:t xml:space="preserve">nt </w:t>
      </w:r>
      <w:r w:rsidR="00EB1676">
        <w:t>représentatifs</w:t>
      </w:r>
      <w:r>
        <w:t>. Didier n’a pas de réponse : la fatigue ne fait pas partie des propriétés testées par Tata Steel Europe</w:t>
      </w:r>
      <w:r w:rsidR="00EB1676">
        <w:t>. Ma</w:t>
      </w:r>
      <w:r>
        <w:t xml:space="preserve">is la question est évidemment pertinente. </w:t>
      </w:r>
    </w:p>
    <w:p w:rsidR="00F1161D" w:rsidRDefault="00F1161D" w:rsidP="00BD1232">
      <w:pPr>
        <w:jc w:val="both"/>
      </w:pPr>
    </w:p>
    <w:p w:rsidR="00F1161D" w:rsidRDefault="00F1161D" w:rsidP="00BD1232">
      <w:pPr>
        <w:jc w:val="both"/>
      </w:pPr>
    </w:p>
    <w:p w:rsidR="00DD21CD" w:rsidRPr="006350CF" w:rsidRDefault="006350CF" w:rsidP="00BD1232">
      <w:pPr>
        <w:jc w:val="both"/>
        <w:rPr>
          <w:b/>
        </w:rPr>
      </w:pPr>
      <w:r w:rsidRPr="006350CF">
        <w:rPr>
          <w:b/>
        </w:rPr>
        <w:t>Planning des thèmes des prochaines réunions trimestrielles</w:t>
      </w:r>
      <w:r w:rsidR="00106D68">
        <w:rPr>
          <w:b/>
        </w:rPr>
        <w:t xml:space="preserve"> (proposition)</w:t>
      </w:r>
    </w:p>
    <w:p w:rsidR="005011DF" w:rsidRDefault="005011DF" w:rsidP="00BD1232">
      <w:pPr>
        <w:jc w:val="both"/>
      </w:pPr>
    </w:p>
    <w:p w:rsidR="00106D68" w:rsidRPr="00106D68" w:rsidRDefault="00D374E8" w:rsidP="00BD1232">
      <w:pPr>
        <w:jc w:val="both"/>
        <w:rPr>
          <w:b/>
        </w:rPr>
      </w:pPr>
      <w:r w:rsidRPr="00106D68">
        <w:rPr>
          <w:b/>
        </w:rPr>
        <w:t>2</w:t>
      </w:r>
      <w:r w:rsidRPr="00106D68">
        <w:rPr>
          <w:b/>
          <w:vertAlign w:val="superscript"/>
        </w:rPr>
        <w:t>ème</w:t>
      </w:r>
      <w:r w:rsidRPr="00106D68">
        <w:rPr>
          <w:b/>
        </w:rPr>
        <w:t xml:space="preserve"> trimestre 2021</w:t>
      </w:r>
    </w:p>
    <w:p w:rsidR="00106D68" w:rsidRDefault="00106D68" w:rsidP="00BD1232">
      <w:pPr>
        <w:jc w:val="both"/>
      </w:pPr>
    </w:p>
    <w:p w:rsidR="00D374E8" w:rsidRPr="009F3606" w:rsidRDefault="00106D68" w:rsidP="00BD1232">
      <w:pPr>
        <w:jc w:val="both"/>
        <w:rPr>
          <w:i/>
        </w:rPr>
      </w:pPr>
      <w:r w:rsidRPr="009F3606">
        <w:rPr>
          <w:i/>
        </w:rPr>
        <w:t>C</w:t>
      </w:r>
      <w:r w:rsidR="00D374E8" w:rsidRPr="009F3606">
        <w:rPr>
          <w:i/>
        </w:rPr>
        <w:t>ontrôle de la température : enjeux, technologies</w:t>
      </w:r>
      <w:r w:rsidRPr="009F3606">
        <w:rPr>
          <w:i/>
        </w:rPr>
        <w:t xml:space="preserve"> de mesure et de contrôle</w:t>
      </w:r>
      <w:r w:rsidR="00D374E8" w:rsidRPr="009F3606">
        <w:rPr>
          <w:i/>
        </w:rPr>
        <w:t>, performances</w:t>
      </w:r>
    </w:p>
    <w:p w:rsidR="00D374E8" w:rsidRDefault="00D374E8" w:rsidP="00BD1232">
      <w:pPr>
        <w:jc w:val="both"/>
      </w:pPr>
    </w:p>
    <w:p w:rsidR="00D374E8" w:rsidRDefault="00D374E8" w:rsidP="00D374E8">
      <w:pPr>
        <w:jc w:val="both"/>
      </w:pPr>
      <w:r>
        <w:t>Si nous arrivons à rassembler assez d’orateurs,</w:t>
      </w:r>
      <w:r w:rsidR="0051251F">
        <w:t xml:space="preserve"> nous organiserons une Journée (ou longue ½ journée)</w:t>
      </w:r>
      <w:r>
        <w:t xml:space="preserve"> </w:t>
      </w:r>
      <w:r w:rsidR="0051251F">
        <w:t xml:space="preserve">et </w:t>
      </w:r>
      <w:r>
        <w:t xml:space="preserve">la diversité des </w:t>
      </w:r>
      <w:r w:rsidR="00ED6B01">
        <w:t>facettes de la question</w:t>
      </w:r>
      <w:r>
        <w:t xml:space="preserve"> pourra être abordée, effets de la température sur la lubrification, sur le bombé cylindre et la planéité, sur la microstructure métallurgique et les propriétés mécaniques, l’hétérogénéité thermique</w:t>
      </w:r>
      <w:r w:rsidR="0051251F">
        <w:t>, en four ou dans les attentes sur train</w:t>
      </w:r>
      <w:r>
        <w:t xml:space="preserve">, points chauds et points froids et leurs conséquences… problèmes intéressants le laminage à froid comme le laminage à chaud. </w:t>
      </w:r>
    </w:p>
    <w:p w:rsidR="00D374E8" w:rsidRDefault="00D374E8" w:rsidP="00BD1232">
      <w:pPr>
        <w:jc w:val="both"/>
      </w:pPr>
    </w:p>
    <w:p w:rsidR="00D374E8" w:rsidRDefault="00D374E8" w:rsidP="00BD1232">
      <w:pPr>
        <w:jc w:val="both"/>
      </w:pPr>
    </w:p>
    <w:p w:rsidR="00106D68" w:rsidRPr="00106D68" w:rsidRDefault="00D374E8" w:rsidP="00BD1232">
      <w:pPr>
        <w:jc w:val="both"/>
        <w:rPr>
          <w:b/>
        </w:rPr>
      </w:pPr>
      <w:r w:rsidRPr="00106D68">
        <w:rPr>
          <w:b/>
        </w:rPr>
        <w:t>3</w:t>
      </w:r>
      <w:r w:rsidRPr="00106D68">
        <w:rPr>
          <w:b/>
          <w:vertAlign w:val="superscript"/>
        </w:rPr>
        <w:t>ème</w:t>
      </w:r>
      <w:r w:rsidR="00106D68" w:rsidRPr="00106D68">
        <w:rPr>
          <w:b/>
        </w:rPr>
        <w:t xml:space="preserve"> trimestre 202</w:t>
      </w:r>
      <w:r w:rsidR="00106D68">
        <w:rPr>
          <w:b/>
        </w:rPr>
        <w:t>1</w:t>
      </w:r>
    </w:p>
    <w:p w:rsidR="00106D68" w:rsidRDefault="00106D68" w:rsidP="00BD1232">
      <w:pPr>
        <w:jc w:val="both"/>
      </w:pPr>
    </w:p>
    <w:p w:rsidR="00D374E8" w:rsidRPr="009F3606" w:rsidRDefault="00106D68" w:rsidP="00BD1232">
      <w:pPr>
        <w:jc w:val="both"/>
        <w:rPr>
          <w:i/>
        </w:rPr>
      </w:pPr>
      <w:r w:rsidRPr="009F3606">
        <w:rPr>
          <w:i/>
        </w:rPr>
        <w:t>E</w:t>
      </w:r>
      <w:r w:rsidR="0051251F" w:rsidRPr="009F3606">
        <w:rPr>
          <w:i/>
        </w:rPr>
        <w:t>ssais mécaniques et/ou tribologiques en conditions réalistes</w:t>
      </w:r>
    </w:p>
    <w:p w:rsidR="00D374E8" w:rsidRDefault="00D374E8" w:rsidP="00BD1232">
      <w:pPr>
        <w:jc w:val="both"/>
      </w:pPr>
    </w:p>
    <w:p w:rsidR="00D374E8" w:rsidRDefault="0051251F" w:rsidP="00BD1232">
      <w:pPr>
        <w:jc w:val="both"/>
      </w:pPr>
      <w:r>
        <w:t xml:space="preserve">La difficulté d’atteindre, dans des essais de laboratoire, </w:t>
      </w:r>
      <w:r w:rsidR="00ED6B01">
        <w:t>de</w:t>
      </w:r>
      <w:r>
        <w:t xml:space="preserve"> grandes vitesses et grandes déformations, </w:t>
      </w:r>
      <w:r w:rsidR="00ED6B01">
        <w:t xml:space="preserve">des </w:t>
      </w:r>
      <w:r w:rsidR="009F3606">
        <w:t xml:space="preserve">états de contrainte et </w:t>
      </w:r>
      <w:r w:rsidR="00ED6B01">
        <w:t xml:space="preserve">de </w:t>
      </w:r>
      <w:r w:rsidR="009F3606">
        <w:t>déformation</w:t>
      </w:r>
      <w:r>
        <w:t xml:space="preserve"> proches du procédé réel rendent tentant d’utiliser les méthodologies inverses, à partir de laminage pilote voire industriel, pour remonter à des données thermomécaniques et tribologiques pertinentes. Les mesures nécessaires, </w:t>
      </w:r>
      <w:r w:rsidR="009D3811">
        <w:t xml:space="preserve">l’indispensable modélisation, et par là </w:t>
      </w:r>
      <w:r>
        <w:t xml:space="preserve">les possibilités et limites de telles approches seraient à l’ordre du jour. </w:t>
      </w:r>
    </w:p>
    <w:p w:rsidR="00083A6B" w:rsidRDefault="00083A6B" w:rsidP="00BD1232">
      <w:pPr>
        <w:jc w:val="both"/>
      </w:pPr>
    </w:p>
    <w:p w:rsidR="009D3811" w:rsidRDefault="009D3811" w:rsidP="00BD1232">
      <w:pPr>
        <w:jc w:val="both"/>
      </w:pPr>
    </w:p>
    <w:p w:rsidR="00D374E8" w:rsidRPr="00106D68" w:rsidRDefault="00D374E8" w:rsidP="00BD1232">
      <w:pPr>
        <w:jc w:val="both"/>
        <w:rPr>
          <w:b/>
        </w:rPr>
      </w:pPr>
      <w:r w:rsidRPr="00106D68">
        <w:rPr>
          <w:b/>
        </w:rPr>
        <w:t>4</w:t>
      </w:r>
      <w:r w:rsidRPr="00106D68">
        <w:rPr>
          <w:b/>
          <w:vertAlign w:val="superscript"/>
        </w:rPr>
        <w:t>ème</w:t>
      </w:r>
      <w:r w:rsidRPr="00106D68">
        <w:rPr>
          <w:b/>
        </w:rPr>
        <w:t xml:space="preserve"> trimestre 2021</w:t>
      </w:r>
      <w:r w:rsidR="0051251F" w:rsidRPr="00106D68">
        <w:rPr>
          <w:b/>
        </w:rPr>
        <w:t xml:space="preserve"> </w:t>
      </w:r>
    </w:p>
    <w:p w:rsidR="00D374E8" w:rsidRDefault="00D374E8" w:rsidP="00BD1232">
      <w:pPr>
        <w:jc w:val="both"/>
      </w:pPr>
    </w:p>
    <w:p w:rsidR="009D3811" w:rsidRPr="009D3811" w:rsidRDefault="009D3811" w:rsidP="00BD1232">
      <w:pPr>
        <w:jc w:val="both"/>
        <w:rPr>
          <w:i/>
        </w:rPr>
      </w:pPr>
      <w:r w:rsidRPr="009D3811">
        <w:rPr>
          <w:i/>
        </w:rPr>
        <w:t>Modèles métallurgiques et contrôle de la planéité</w:t>
      </w:r>
    </w:p>
    <w:p w:rsidR="009D3811" w:rsidRDefault="009D3811" w:rsidP="00BD1232">
      <w:pPr>
        <w:jc w:val="both"/>
      </w:pPr>
    </w:p>
    <w:p w:rsidR="009D3811" w:rsidRPr="00FD3A9D" w:rsidRDefault="009D3811" w:rsidP="00BD1232">
      <w:pPr>
        <w:jc w:val="both"/>
      </w:pPr>
      <w:r>
        <w:t xml:space="preserve">Lors du refroidissement après laminage à chaud </w:t>
      </w:r>
      <w:r w:rsidR="00FD3A9D">
        <w:t>des aciers se produit,</w:t>
      </w:r>
      <w:r w:rsidR="00FD3A9D" w:rsidRPr="00FD3A9D">
        <w:t xml:space="preserve"> </w:t>
      </w:r>
      <w:r w:rsidR="00FD3A9D">
        <w:t xml:space="preserve">sur la table de sortie, la transformation austénite </w:t>
      </w:r>
      <w:r w:rsidR="00FD3A9D">
        <w:sym w:font="Wingdings" w:char="F0E0"/>
      </w:r>
      <w:r w:rsidR="00FD3A9D">
        <w:t xml:space="preserve"> ferrite. La température étant hétérogène, la transformation n’est </w:t>
      </w:r>
      <w:r w:rsidR="00FD3A9D">
        <w:lastRenderedPageBreak/>
        <w:t>pas forcément synchrone en tout point de la bande et la déformation associée peut donc créer des défauts de planéité</w:t>
      </w:r>
      <w:r w:rsidR="00ED6B01">
        <w:t xml:space="preserve"> manifestes ou latents</w:t>
      </w:r>
      <w:r w:rsidR="00FD3A9D">
        <w:t xml:space="preserve">. </w:t>
      </w:r>
      <w:r w:rsidR="00ED6B01">
        <w:t>L</w:t>
      </w:r>
      <w:r w:rsidR="00FD3A9D">
        <w:t>a modélisation de ce phénomène</w:t>
      </w:r>
      <w:r w:rsidR="00ED6B01">
        <w:t xml:space="preserve"> sera abordée</w:t>
      </w:r>
      <w:r w:rsidR="00FD3A9D">
        <w:t xml:space="preserve">. </w:t>
      </w:r>
    </w:p>
    <w:p w:rsidR="009D3811" w:rsidRDefault="009D3811" w:rsidP="00BD1232">
      <w:pPr>
        <w:jc w:val="both"/>
      </w:pPr>
    </w:p>
    <w:p w:rsidR="009D3811" w:rsidRDefault="009D3811" w:rsidP="00BD1232">
      <w:pPr>
        <w:jc w:val="both"/>
      </w:pPr>
    </w:p>
    <w:p w:rsidR="00FD3A9D" w:rsidRPr="00FD3A9D" w:rsidRDefault="00FD3A9D" w:rsidP="00BD1232">
      <w:pPr>
        <w:jc w:val="both"/>
        <w:rPr>
          <w:b/>
        </w:rPr>
      </w:pPr>
      <w:r w:rsidRPr="00FD3A9D">
        <w:rPr>
          <w:b/>
        </w:rPr>
        <w:t>2022</w:t>
      </w:r>
    </w:p>
    <w:p w:rsidR="009D3811" w:rsidRDefault="009D3811" w:rsidP="00BD1232">
      <w:pPr>
        <w:jc w:val="both"/>
      </w:pPr>
    </w:p>
    <w:p w:rsidR="00FD3A9D" w:rsidRDefault="00FD3A9D" w:rsidP="00BD1232">
      <w:pPr>
        <w:jc w:val="both"/>
      </w:pPr>
      <w:r>
        <w:t xml:space="preserve">Nous pouvons d’ores et déjà prévoir l’année prochaine deux thèmes, à positionner en fonction des orateurs disponibles. </w:t>
      </w:r>
    </w:p>
    <w:p w:rsidR="00FD3A9D" w:rsidRDefault="00FD3A9D" w:rsidP="00BD1232">
      <w:pPr>
        <w:jc w:val="both"/>
      </w:pPr>
    </w:p>
    <w:p w:rsidR="0003549A" w:rsidRDefault="0003549A" w:rsidP="00FD3A9D">
      <w:pPr>
        <w:pStyle w:val="Paragraphedeliste"/>
        <w:numPr>
          <w:ilvl w:val="0"/>
          <w:numId w:val="13"/>
        </w:numPr>
        <w:jc w:val="both"/>
      </w:pPr>
      <w:proofErr w:type="spellStart"/>
      <w:r>
        <w:t>Laminabilité</w:t>
      </w:r>
      <w:proofErr w:type="spellEnd"/>
      <w:r>
        <w:t xml:space="preserve">, criques et fissures dans les alliages complexes (biphasés, alliages chargés…), </w:t>
      </w:r>
      <w:r w:rsidR="00ED6B01">
        <w:t xml:space="preserve">10 ans après </w:t>
      </w:r>
      <w:r w:rsidR="009916DF">
        <w:t xml:space="preserve">une </w:t>
      </w:r>
      <w:r w:rsidR="00ED6B01">
        <w:t xml:space="preserve">première </w:t>
      </w:r>
      <w:r w:rsidR="009916DF">
        <w:t xml:space="preserve">Journée de la CT Laminage </w:t>
      </w:r>
      <w:r w:rsidR="00ED6B01">
        <w:t xml:space="preserve">sur ce sujet </w:t>
      </w:r>
      <w:r w:rsidR="009916DF">
        <w:t xml:space="preserve">le 31 Octobre 2012. </w:t>
      </w:r>
      <w:r>
        <w:t xml:space="preserve"> </w:t>
      </w:r>
    </w:p>
    <w:p w:rsidR="005011DF" w:rsidRDefault="005011DF" w:rsidP="00BD1232">
      <w:pPr>
        <w:jc w:val="both"/>
      </w:pPr>
    </w:p>
    <w:p w:rsidR="005011DF" w:rsidRDefault="009916DF" w:rsidP="00FD3A9D">
      <w:pPr>
        <w:pStyle w:val="Paragraphedeliste"/>
        <w:numPr>
          <w:ilvl w:val="0"/>
          <w:numId w:val="13"/>
        </w:numPr>
        <w:jc w:val="both"/>
      </w:pPr>
      <w:r>
        <w:t>Les phénomènes vibratoires des laminoirs (broutage et autres)</w:t>
      </w:r>
      <w:r w:rsidR="00FD3A9D">
        <w:t> :</w:t>
      </w:r>
      <w:r w:rsidR="004E2977">
        <w:t xml:space="preserve"> </w:t>
      </w:r>
      <w:r w:rsidR="00FD3A9D">
        <w:t xml:space="preserve">aspects </w:t>
      </w:r>
      <w:r w:rsidR="004E2977">
        <w:t xml:space="preserve">mécanique et </w:t>
      </w:r>
      <w:r>
        <w:t xml:space="preserve">interactions avec la lubrification. </w:t>
      </w:r>
    </w:p>
    <w:p w:rsidR="00DD21CD" w:rsidRDefault="00DD21CD" w:rsidP="00BD1232">
      <w:pPr>
        <w:jc w:val="both"/>
      </w:pPr>
    </w:p>
    <w:p w:rsidR="00DD21CD" w:rsidRDefault="00DD21CD" w:rsidP="00BD1232">
      <w:pPr>
        <w:jc w:val="both"/>
      </w:pPr>
    </w:p>
    <w:p w:rsidR="00DD21CD" w:rsidRDefault="00DD21CD" w:rsidP="00BD1232">
      <w:pPr>
        <w:jc w:val="both"/>
      </w:pPr>
    </w:p>
    <w:p w:rsidR="00DD21CD" w:rsidRDefault="00DD21CD" w:rsidP="00BD1232">
      <w:pPr>
        <w:jc w:val="both"/>
      </w:pPr>
    </w:p>
    <w:p w:rsidR="00DD21CD" w:rsidRDefault="00DD21CD" w:rsidP="00BD1232">
      <w:pPr>
        <w:jc w:val="both"/>
      </w:pPr>
    </w:p>
    <w:sectPr w:rsidR="00DD21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C30" w:rsidRDefault="00091C30" w:rsidP="00003197">
      <w:r>
        <w:separator/>
      </w:r>
    </w:p>
  </w:endnote>
  <w:endnote w:type="continuationSeparator" w:id="0">
    <w:p w:rsidR="00091C30" w:rsidRDefault="00091C30" w:rsidP="0000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C30" w:rsidRDefault="00091C30" w:rsidP="00003197">
      <w:r>
        <w:separator/>
      </w:r>
    </w:p>
  </w:footnote>
  <w:footnote w:type="continuationSeparator" w:id="0">
    <w:p w:rsidR="00091C30" w:rsidRDefault="00091C30" w:rsidP="0000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7F2" w:rsidRDefault="000157F2" w:rsidP="00003197">
    <w:pPr>
      <w:pStyle w:val="En-tte"/>
      <w:jc w:val="center"/>
    </w:pPr>
    <w:r>
      <w:rPr>
        <w:rFonts w:ascii="Arial Black" w:hAnsi="Arial Black"/>
        <w:b/>
        <w:bCs/>
        <w:noProof/>
        <w:color w:val="000080"/>
        <w:spacing w:val="-90"/>
        <w:sz w:val="75"/>
        <w:szCs w:val="75"/>
        <w:lang w:val="en-GB" w:eastAsia="en-GB"/>
      </w:rPr>
      <w:drawing>
        <wp:inline distT="0" distB="0" distL="0" distR="0" wp14:anchorId="0180FD7F" wp14:editId="4C899AB9">
          <wp:extent cx="1525635" cy="10143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F2M.png"/>
                  <pic:cNvPicPr/>
                </pic:nvPicPr>
                <pic:blipFill>
                  <a:blip r:embed="rId1">
                    <a:extLst>
                      <a:ext uri="{28A0092B-C50C-407E-A947-70E740481C1C}">
                        <a14:useLocalDpi xmlns:a14="http://schemas.microsoft.com/office/drawing/2010/main" val="0"/>
                      </a:ext>
                    </a:extLst>
                  </a:blip>
                  <a:stretch>
                    <a:fillRect/>
                  </a:stretch>
                </pic:blipFill>
                <pic:spPr>
                  <a:xfrm>
                    <a:off x="0" y="0"/>
                    <a:ext cx="1525635" cy="10143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87"/>
    <w:multiLevelType w:val="hybridMultilevel"/>
    <w:tmpl w:val="876A6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421C6"/>
    <w:multiLevelType w:val="hybridMultilevel"/>
    <w:tmpl w:val="9FB09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22502"/>
    <w:multiLevelType w:val="hybridMultilevel"/>
    <w:tmpl w:val="E87C8EB6"/>
    <w:lvl w:ilvl="0" w:tplc="0D5AA46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C20407"/>
    <w:multiLevelType w:val="hybridMultilevel"/>
    <w:tmpl w:val="495E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74E5C"/>
    <w:multiLevelType w:val="hybridMultilevel"/>
    <w:tmpl w:val="877C4B38"/>
    <w:lvl w:ilvl="0" w:tplc="0D5AA46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36670C"/>
    <w:multiLevelType w:val="hybridMultilevel"/>
    <w:tmpl w:val="EF3C5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10707"/>
    <w:multiLevelType w:val="hybridMultilevel"/>
    <w:tmpl w:val="A0C2DD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5C4AC0"/>
    <w:multiLevelType w:val="hybridMultilevel"/>
    <w:tmpl w:val="D24AE506"/>
    <w:lvl w:ilvl="0" w:tplc="0D5AA46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DD1BC0"/>
    <w:multiLevelType w:val="hybridMultilevel"/>
    <w:tmpl w:val="A90A80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4707EA"/>
    <w:multiLevelType w:val="hybridMultilevel"/>
    <w:tmpl w:val="85F6C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936E11"/>
    <w:multiLevelType w:val="hybridMultilevel"/>
    <w:tmpl w:val="9AE23E32"/>
    <w:lvl w:ilvl="0" w:tplc="0D5AA46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891317"/>
    <w:multiLevelType w:val="hybridMultilevel"/>
    <w:tmpl w:val="CE423B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800D7B"/>
    <w:multiLevelType w:val="hybridMultilevel"/>
    <w:tmpl w:val="A9582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10"/>
  </w:num>
  <w:num w:numId="5">
    <w:abstractNumId w:val="2"/>
  </w:num>
  <w:num w:numId="6">
    <w:abstractNumId w:val="6"/>
  </w:num>
  <w:num w:numId="7">
    <w:abstractNumId w:val="7"/>
  </w:num>
  <w:num w:numId="8">
    <w:abstractNumId w:val="1"/>
  </w:num>
  <w:num w:numId="9">
    <w:abstractNumId w:val="5"/>
  </w:num>
  <w:num w:numId="10">
    <w:abstractNumId w:val="9"/>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7B"/>
    <w:rsid w:val="00003197"/>
    <w:rsid w:val="00003204"/>
    <w:rsid w:val="000157F2"/>
    <w:rsid w:val="00031AE2"/>
    <w:rsid w:val="00031AFC"/>
    <w:rsid w:val="0003549A"/>
    <w:rsid w:val="00083A6B"/>
    <w:rsid w:val="00091C30"/>
    <w:rsid w:val="000A64B5"/>
    <w:rsid w:val="000D3BF9"/>
    <w:rsid w:val="00102A1A"/>
    <w:rsid w:val="0010543C"/>
    <w:rsid w:val="00106105"/>
    <w:rsid w:val="00106D68"/>
    <w:rsid w:val="00153BB9"/>
    <w:rsid w:val="00157412"/>
    <w:rsid w:val="00184E62"/>
    <w:rsid w:val="001900AF"/>
    <w:rsid w:val="001A252B"/>
    <w:rsid w:val="001B36E3"/>
    <w:rsid w:val="002F1DE7"/>
    <w:rsid w:val="0031323B"/>
    <w:rsid w:val="003311C1"/>
    <w:rsid w:val="003725FD"/>
    <w:rsid w:val="003727A5"/>
    <w:rsid w:val="003A5AE3"/>
    <w:rsid w:val="003B2FFB"/>
    <w:rsid w:val="003F19F9"/>
    <w:rsid w:val="003F1B28"/>
    <w:rsid w:val="0045008A"/>
    <w:rsid w:val="00452DEB"/>
    <w:rsid w:val="004E2977"/>
    <w:rsid w:val="005011DF"/>
    <w:rsid w:val="0050245D"/>
    <w:rsid w:val="0051251F"/>
    <w:rsid w:val="00526975"/>
    <w:rsid w:val="00531EDA"/>
    <w:rsid w:val="00560B4E"/>
    <w:rsid w:val="005C49A0"/>
    <w:rsid w:val="005E3F9B"/>
    <w:rsid w:val="006350CF"/>
    <w:rsid w:val="00693F03"/>
    <w:rsid w:val="006C183C"/>
    <w:rsid w:val="006D1B33"/>
    <w:rsid w:val="006E39BF"/>
    <w:rsid w:val="006F2DC8"/>
    <w:rsid w:val="00790CD5"/>
    <w:rsid w:val="007A5AAA"/>
    <w:rsid w:val="007C11E6"/>
    <w:rsid w:val="007C404B"/>
    <w:rsid w:val="007D6A9E"/>
    <w:rsid w:val="008225AD"/>
    <w:rsid w:val="00826731"/>
    <w:rsid w:val="00851E2C"/>
    <w:rsid w:val="00855BC8"/>
    <w:rsid w:val="00856C4B"/>
    <w:rsid w:val="0087317A"/>
    <w:rsid w:val="00895B0A"/>
    <w:rsid w:val="008C3B96"/>
    <w:rsid w:val="00904E4E"/>
    <w:rsid w:val="00913860"/>
    <w:rsid w:val="00921359"/>
    <w:rsid w:val="00934340"/>
    <w:rsid w:val="0094508E"/>
    <w:rsid w:val="00957A31"/>
    <w:rsid w:val="009640E3"/>
    <w:rsid w:val="009916DF"/>
    <w:rsid w:val="009A5A42"/>
    <w:rsid w:val="009D3811"/>
    <w:rsid w:val="009F3606"/>
    <w:rsid w:val="00A11271"/>
    <w:rsid w:val="00A14C2E"/>
    <w:rsid w:val="00A332AD"/>
    <w:rsid w:val="00A552EF"/>
    <w:rsid w:val="00AF1072"/>
    <w:rsid w:val="00B167FE"/>
    <w:rsid w:val="00BD1232"/>
    <w:rsid w:val="00BD64B0"/>
    <w:rsid w:val="00BF478A"/>
    <w:rsid w:val="00C04E0C"/>
    <w:rsid w:val="00C527F3"/>
    <w:rsid w:val="00C7057B"/>
    <w:rsid w:val="00C96E58"/>
    <w:rsid w:val="00CD1805"/>
    <w:rsid w:val="00CD329C"/>
    <w:rsid w:val="00CE6437"/>
    <w:rsid w:val="00D374E8"/>
    <w:rsid w:val="00D64DC1"/>
    <w:rsid w:val="00DA6E1A"/>
    <w:rsid w:val="00DD1E25"/>
    <w:rsid w:val="00DD21CD"/>
    <w:rsid w:val="00DF60A3"/>
    <w:rsid w:val="00E13777"/>
    <w:rsid w:val="00E41C8A"/>
    <w:rsid w:val="00E44457"/>
    <w:rsid w:val="00E70ACC"/>
    <w:rsid w:val="00E840D5"/>
    <w:rsid w:val="00EB1676"/>
    <w:rsid w:val="00ED6B01"/>
    <w:rsid w:val="00F1161D"/>
    <w:rsid w:val="00FD279B"/>
    <w:rsid w:val="00FD3284"/>
    <w:rsid w:val="00FD3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8255E-0540-4C90-83C6-C03EF00F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19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03197"/>
    <w:pPr>
      <w:tabs>
        <w:tab w:val="center" w:pos="4536"/>
        <w:tab w:val="right" w:pos="9072"/>
      </w:tabs>
    </w:pPr>
  </w:style>
  <w:style w:type="character" w:customStyle="1" w:styleId="En-tteCar">
    <w:name w:val="En-tête Car"/>
    <w:basedOn w:val="Policepardfaut"/>
    <w:link w:val="En-tte"/>
    <w:uiPriority w:val="99"/>
    <w:rsid w:val="0000319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03197"/>
    <w:pPr>
      <w:tabs>
        <w:tab w:val="center" w:pos="4536"/>
        <w:tab w:val="right" w:pos="9072"/>
      </w:tabs>
    </w:pPr>
  </w:style>
  <w:style w:type="character" w:customStyle="1" w:styleId="PieddepageCar">
    <w:name w:val="Pied de page Car"/>
    <w:basedOn w:val="Policepardfaut"/>
    <w:link w:val="Pieddepage"/>
    <w:uiPriority w:val="99"/>
    <w:rsid w:val="00003197"/>
    <w:rPr>
      <w:rFonts w:ascii="Times New Roman" w:eastAsia="Times New Roman" w:hAnsi="Times New Roman" w:cs="Times New Roman"/>
      <w:sz w:val="24"/>
      <w:szCs w:val="24"/>
      <w:lang w:eastAsia="fr-FR"/>
    </w:rPr>
  </w:style>
  <w:style w:type="character" w:customStyle="1" w:styleId="style191">
    <w:name w:val="style191"/>
    <w:rsid w:val="00003197"/>
    <w:rPr>
      <w:rFonts w:ascii="Arial Black" w:hAnsi="Arial Black" w:hint="default"/>
      <w:color w:val="CA95FF"/>
      <w:spacing w:val="-120"/>
      <w:sz w:val="75"/>
      <w:szCs w:val="75"/>
    </w:rPr>
  </w:style>
  <w:style w:type="paragraph" w:styleId="Paragraphedeliste">
    <w:name w:val="List Paragraph"/>
    <w:basedOn w:val="Normal"/>
    <w:uiPriority w:val="34"/>
    <w:qFormat/>
    <w:rsid w:val="00003197"/>
    <w:pPr>
      <w:ind w:left="720"/>
      <w:contextualSpacing/>
    </w:pPr>
  </w:style>
  <w:style w:type="paragraph" w:styleId="Textedebulles">
    <w:name w:val="Balloon Text"/>
    <w:basedOn w:val="Normal"/>
    <w:link w:val="TextedebullesCar"/>
    <w:uiPriority w:val="99"/>
    <w:semiHidden/>
    <w:unhideWhenUsed/>
    <w:rsid w:val="00003197"/>
    <w:rPr>
      <w:rFonts w:ascii="Tahoma" w:hAnsi="Tahoma" w:cs="Tahoma"/>
      <w:sz w:val="16"/>
      <w:szCs w:val="16"/>
    </w:rPr>
  </w:style>
  <w:style w:type="character" w:customStyle="1" w:styleId="TextedebullesCar">
    <w:name w:val="Texte de bulles Car"/>
    <w:basedOn w:val="Policepardfaut"/>
    <w:link w:val="Textedebulles"/>
    <w:uiPriority w:val="99"/>
    <w:semiHidden/>
    <w:rsid w:val="00003197"/>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957A31"/>
    <w:rPr>
      <w:sz w:val="20"/>
      <w:szCs w:val="20"/>
    </w:rPr>
  </w:style>
  <w:style w:type="character" w:customStyle="1" w:styleId="NotedebasdepageCar">
    <w:name w:val="Note de bas de page Car"/>
    <w:basedOn w:val="Policepardfaut"/>
    <w:link w:val="Notedebasdepage"/>
    <w:uiPriority w:val="99"/>
    <w:semiHidden/>
    <w:rsid w:val="00957A3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57A31"/>
    <w:rPr>
      <w:vertAlign w:val="superscript"/>
    </w:rPr>
  </w:style>
  <w:style w:type="character" w:styleId="Lienhypertexte">
    <w:name w:val="Hyperlink"/>
    <w:basedOn w:val="Policepardfaut"/>
    <w:uiPriority w:val="99"/>
    <w:unhideWhenUsed/>
    <w:rsid w:val="00A14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C780-91C2-425A-BB1C-DAFA5C49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6958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MINES ParisTech</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Montmitonnet</dc:creator>
  <cp:lastModifiedBy>Hallen BEN AISSA</cp:lastModifiedBy>
  <cp:revision>2</cp:revision>
  <dcterms:created xsi:type="dcterms:W3CDTF">2021-04-19T11:11:00Z</dcterms:created>
  <dcterms:modified xsi:type="dcterms:W3CDTF">2021-04-19T11:11:00Z</dcterms:modified>
</cp:coreProperties>
</file>